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F1C" w:rsidRPr="00390F1C" w:rsidRDefault="00390F1C" w:rsidP="00390F1C">
      <w:pPr>
        <w:spacing w:line="276" w:lineRule="auto"/>
        <w:jc w:val="center"/>
        <w:rPr>
          <w:rFonts w:asciiTheme="minorHAnsi" w:hAnsiTheme="minorHAnsi" w:cstheme="minorHAnsi"/>
          <w:b/>
          <w:sz w:val="22"/>
          <w:szCs w:val="22"/>
          <w:u w:val="single"/>
        </w:rPr>
      </w:pPr>
    </w:p>
    <w:p w:rsidR="00390F1C" w:rsidRPr="00D6474E" w:rsidRDefault="00AF04B1" w:rsidP="00390F1C">
      <w:pPr>
        <w:spacing w:line="360" w:lineRule="auto"/>
        <w:rPr>
          <w:rFonts w:asciiTheme="minorHAnsi" w:hAnsiTheme="minorHAnsi" w:cstheme="minorHAnsi"/>
          <w:b/>
          <w:sz w:val="22"/>
          <w:szCs w:val="22"/>
          <w:lang w:val="en-US"/>
        </w:rPr>
      </w:pPr>
      <w:r>
        <w:rPr>
          <w:rFonts w:asciiTheme="minorHAnsi" w:hAnsiTheme="minorHAnsi" w:cstheme="minorHAnsi"/>
          <w:b/>
          <w:sz w:val="22"/>
          <w:szCs w:val="22"/>
          <w:lang w:val="en-US"/>
        </w:rPr>
        <w:t xml:space="preserve">White paper on </w:t>
      </w:r>
      <w:r w:rsidR="00390F1C" w:rsidRPr="00D6474E">
        <w:rPr>
          <w:rFonts w:asciiTheme="minorHAnsi" w:hAnsiTheme="minorHAnsi" w:cstheme="minorHAnsi"/>
          <w:b/>
          <w:sz w:val="22"/>
          <w:szCs w:val="22"/>
          <w:lang w:val="en-US"/>
        </w:rPr>
        <w:t xml:space="preserve">governance reform </w:t>
      </w:r>
    </w:p>
    <w:p w:rsidR="0056573F" w:rsidRDefault="0056573F" w:rsidP="0056573F">
      <w:pPr>
        <w:pStyle w:val="ListParagraph"/>
        <w:numPr>
          <w:ilvl w:val="0"/>
          <w:numId w:val="1"/>
        </w:numPr>
        <w:spacing w:before="120" w:after="0" w:line="240" w:lineRule="auto"/>
        <w:ind w:left="288" w:hanging="288"/>
        <w:contextualSpacing w:val="0"/>
        <w:rPr>
          <w:lang w:val="en-GB"/>
        </w:rPr>
      </w:pPr>
      <w:r>
        <w:rPr>
          <w:lang w:val="en-GB"/>
        </w:rPr>
        <w:t>During discussion in the morning session of 28 May 2018, the Chair</w:t>
      </w:r>
      <w:r w:rsidR="00990AE5">
        <w:rPr>
          <w:lang w:val="en-GB"/>
        </w:rPr>
        <w:t>person</w:t>
      </w:r>
      <w:r>
        <w:rPr>
          <w:lang w:val="en-GB"/>
        </w:rPr>
        <w:t xml:space="preserve"> identified the following items as “low hanging fruit” that </w:t>
      </w:r>
      <w:r w:rsidRPr="000122B7">
        <w:rPr>
          <w:b/>
          <w:lang w:val="en-GB"/>
        </w:rPr>
        <w:t>would</w:t>
      </w:r>
      <w:r>
        <w:rPr>
          <w:lang w:val="en-GB"/>
        </w:rPr>
        <w:t xml:space="preserve"> </w:t>
      </w:r>
      <w:r w:rsidRPr="006300E4">
        <w:rPr>
          <w:b/>
          <w:lang w:val="en-GB"/>
        </w:rPr>
        <w:t>not require any changes</w:t>
      </w:r>
      <w:r>
        <w:rPr>
          <w:lang w:val="en-GB"/>
        </w:rPr>
        <w:t xml:space="preserve"> to the Rules of Procedure</w:t>
      </w:r>
      <w:r>
        <w:rPr>
          <w:lang w:val="en-GB"/>
        </w:rPr>
        <w:t>:</w:t>
      </w:r>
    </w:p>
    <w:p w:rsidR="0056573F" w:rsidRDefault="006300E4" w:rsidP="006300E4">
      <w:pPr>
        <w:pStyle w:val="ListParagraph"/>
        <w:numPr>
          <w:ilvl w:val="1"/>
          <w:numId w:val="3"/>
        </w:numPr>
        <w:spacing w:before="120" w:after="0" w:line="240" w:lineRule="auto"/>
        <w:ind w:left="810"/>
        <w:contextualSpacing w:val="0"/>
        <w:rPr>
          <w:lang w:val="en-GB"/>
        </w:rPr>
      </w:pPr>
      <w:r>
        <w:rPr>
          <w:lang w:val="en-GB"/>
        </w:rPr>
        <w:t>D</w:t>
      </w:r>
      <w:r w:rsidR="00D6474E">
        <w:rPr>
          <w:lang w:val="en-GB"/>
        </w:rPr>
        <w:t xml:space="preserve">iscretion to </w:t>
      </w:r>
      <w:r>
        <w:rPr>
          <w:lang w:val="en-GB"/>
        </w:rPr>
        <w:t xml:space="preserve">the Chairperson to </w:t>
      </w:r>
      <w:r w:rsidR="00D6474E">
        <w:rPr>
          <w:lang w:val="en-GB"/>
        </w:rPr>
        <w:t>ensure an effective and efficient discussion, including with respect to the time allotted for statements</w:t>
      </w:r>
      <w:r w:rsidR="00D6474E">
        <w:rPr>
          <w:lang w:val="en-GB"/>
        </w:rPr>
        <w:t>. Both Executive Board Members and non-Members should have the opportunity to speak</w:t>
      </w:r>
      <w:r>
        <w:rPr>
          <w:lang w:val="en-GB"/>
        </w:rPr>
        <w:t xml:space="preserve">. </w:t>
      </w:r>
      <w:r w:rsidR="00D6474E">
        <w:rPr>
          <w:lang w:val="en-GB"/>
        </w:rPr>
        <w:t xml:space="preserve">Member States need adequate </w:t>
      </w:r>
      <w:r>
        <w:rPr>
          <w:lang w:val="en-GB"/>
        </w:rPr>
        <w:t xml:space="preserve">and timely </w:t>
      </w:r>
      <w:r w:rsidR="00D6474E">
        <w:rPr>
          <w:lang w:val="en-GB"/>
        </w:rPr>
        <w:t>notice of allocation of time for interventions.</w:t>
      </w:r>
    </w:p>
    <w:p w:rsidR="00D6474E" w:rsidRDefault="00D6474E" w:rsidP="006300E4">
      <w:pPr>
        <w:pStyle w:val="ListParagraph"/>
        <w:numPr>
          <w:ilvl w:val="1"/>
          <w:numId w:val="3"/>
        </w:numPr>
        <w:spacing w:before="120" w:after="0" w:line="240" w:lineRule="auto"/>
        <w:ind w:left="810"/>
        <w:contextualSpacing w:val="0"/>
        <w:rPr>
          <w:lang w:val="en-GB"/>
        </w:rPr>
      </w:pPr>
      <w:r>
        <w:rPr>
          <w:lang w:val="en-GB"/>
        </w:rPr>
        <w:t xml:space="preserve">Officers of the Board may meet in person and as needed to carry out their mandate, with careful consideration </w:t>
      </w:r>
      <w:r w:rsidR="006300E4">
        <w:rPr>
          <w:lang w:val="en-GB"/>
        </w:rPr>
        <w:t>to</w:t>
      </w:r>
      <w:r>
        <w:rPr>
          <w:lang w:val="en-GB"/>
        </w:rPr>
        <w:t xml:space="preserve"> cost implications.</w:t>
      </w:r>
      <w:r w:rsidR="00ED2E55">
        <w:rPr>
          <w:lang w:val="en-GB"/>
        </w:rPr>
        <w:t xml:space="preserve"> Consistent with current practice, notes for the record of any such meetings </w:t>
      </w:r>
      <w:r w:rsidR="00AF04B1">
        <w:rPr>
          <w:lang w:val="en-GB"/>
        </w:rPr>
        <w:t>would</w:t>
      </w:r>
      <w:r w:rsidR="00ED2E55">
        <w:rPr>
          <w:lang w:val="en-GB"/>
        </w:rPr>
        <w:t xml:space="preserve"> be made available on the WHO website. </w:t>
      </w:r>
    </w:p>
    <w:p w:rsidR="00D6474E" w:rsidRDefault="00D6474E" w:rsidP="006300E4">
      <w:pPr>
        <w:pStyle w:val="ListParagraph"/>
        <w:numPr>
          <w:ilvl w:val="1"/>
          <w:numId w:val="3"/>
        </w:numPr>
        <w:spacing w:before="120" w:after="0" w:line="240" w:lineRule="auto"/>
        <w:ind w:left="810"/>
        <w:contextualSpacing w:val="0"/>
        <w:rPr>
          <w:lang w:val="en-GB"/>
        </w:rPr>
      </w:pPr>
      <w:r>
        <w:rPr>
          <w:lang w:val="en-GB"/>
        </w:rPr>
        <w:t xml:space="preserve">WHO </w:t>
      </w:r>
      <w:r>
        <w:rPr>
          <w:lang w:val="en-GB"/>
        </w:rPr>
        <w:t>should</w:t>
      </w:r>
      <w:r>
        <w:rPr>
          <w:lang w:val="en-GB"/>
        </w:rPr>
        <w:t xml:space="preserve"> </w:t>
      </w:r>
      <w:r w:rsidRPr="004F64A3">
        <w:rPr>
          <w:lang w:val="en-GB"/>
        </w:rPr>
        <w:t>track and</w:t>
      </w:r>
      <w:r>
        <w:rPr>
          <w:lang w:val="en-GB"/>
        </w:rPr>
        <w:t xml:space="preserve"> </w:t>
      </w:r>
      <w:r w:rsidRPr="004F64A3">
        <w:rPr>
          <w:lang w:val="en-GB"/>
        </w:rPr>
        <w:t xml:space="preserve">share information on gender </w:t>
      </w:r>
      <w:r>
        <w:rPr>
          <w:lang w:val="en-GB"/>
        </w:rPr>
        <w:t xml:space="preserve">balance in relation to the </w:t>
      </w:r>
      <w:r w:rsidRPr="004F64A3">
        <w:rPr>
          <w:lang w:val="en-GB"/>
        </w:rPr>
        <w:t>officers and presiding officers of governing bodies meetings</w:t>
      </w:r>
      <w:r>
        <w:rPr>
          <w:lang w:val="en-GB"/>
        </w:rPr>
        <w:t>.</w:t>
      </w:r>
    </w:p>
    <w:p w:rsidR="00D6474E" w:rsidRDefault="00D6474E" w:rsidP="006300E4">
      <w:pPr>
        <w:pStyle w:val="ListParagraph"/>
        <w:numPr>
          <w:ilvl w:val="1"/>
          <w:numId w:val="3"/>
        </w:numPr>
        <w:spacing w:before="120" w:after="0" w:line="240" w:lineRule="auto"/>
        <w:ind w:left="810"/>
        <w:contextualSpacing w:val="0"/>
        <w:rPr>
          <w:lang w:val="en-GB"/>
        </w:rPr>
      </w:pPr>
      <w:r>
        <w:rPr>
          <w:lang w:val="en-GB"/>
        </w:rPr>
        <w:t xml:space="preserve">The Secretariat should provide in advance of </w:t>
      </w:r>
      <w:r>
        <w:t>each session a document listing each agenda item, outlining the corresponding action requested of the Board</w:t>
      </w:r>
      <w:r w:rsidR="006300E4">
        <w:t xml:space="preserve">. The Secretariat should propose </w:t>
      </w:r>
      <w:r>
        <w:t xml:space="preserve">how each item will be handled. </w:t>
      </w:r>
      <w:r w:rsidR="006300E4">
        <w:t>T</w:t>
      </w:r>
      <w:r>
        <w:t>he Secretariat would also provide more detail in its reports regarding the action requested, such as by outlining specific questions or identifying the points on which guidance is requested</w:t>
      </w:r>
      <w:r>
        <w:t>.</w:t>
      </w:r>
    </w:p>
    <w:p w:rsidR="0056573F" w:rsidRDefault="006300E4" w:rsidP="0056573F">
      <w:pPr>
        <w:pStyle w:val="ListParagraph"/>
        <w:numPr>
          <w:ilvl w:val="0"/>
          <w:numId w:val="1"/>
        </w:numPr>
        <w:spacing w:before="120" w:after="0" w:line="240" w:lineRule="auto"/>
        <w:ind w:left="288" w:hanging="288"/>
        <w:contextualSpacing w:val="0"/>
        <w:rPr>
          <w:lang w:val="en-GB"/>
        </w:rPr>
      </w:pPr>
      <w:r>
        <w:rPr>
          <w:lang w:val="en-GB"/>
        </w:rPr>
        <w:t xml:space="preserve">The Chairperson </w:t>
      </w:r>
      <w:r w:rsidR="00D6474E">
        <w:rPr>
          <w:lang w:val="en-GB"/>
        </w:rPr>
        <w:t xml:space="preserve">further identified </w:t>
      </w:r>
      <w:r w:rsidR="00D6474E">
        <w:rPr>
          <w:lang w:val="en-GB"/>
        </w:rPr>
        <w:t xml:space="preserve">the following items as “low hanging fruit” that </w:t>
      </w:r>
      <w:r w:rsidR="00D6474E" w:rsidRPr="006300E4">
        <w:rPr>
          <w:b/>
          <w:lang w:val="en-GB"/>
        </w:rPr>
        <w:t>would require changes</w:t>
      </w:r>
      <w:r w:rsidR="00D6474E">
        <w:rPr>
          <w:lang w:val="en-GB"/>
        </w:rPr>
        <w:t xml:space="preserve"> to the Rules of Procedure</w:t>
      </w:r>
      <w:r w:rsidR="00D6474E">
        <w:rPr>
          <w:lang w:val="en-GB"/>
        </w:rPr>
        <w:t>:</w:t>
      </w:r>
    </w:p>
    <w:p w:rsidR="006300E4" w:rsidRPr="0002316C" w:rsidRDefault="006300E4" w:rsidP="006300E4">
      <w:pPr>
        <w:pStyle w:val="ListParagraph"/>
        <w:numPr>
          <w:ilvl w:val="1"/>
          <w:numId w:val="4"/>
        </w:numPr>
        <w:spacing w:before="120" w:after="0" w:line="240" w:lineRule="auto"/>
        <w:ind w:left="810"/>
        <w:contextualSpacing w:val="0"/>
        <w:rPr>
          <w:lang w:val="en-GB"/>
        </w:rPr>
      </w:pPr>
      <w:r w:rsidRPr="00390F1C">
        <w:rPr>
          <w:rFonts w:cstheme="minorHAnsi"/>
        </w:rPr>
        <w:t>Proposal to replace gender-specific language with gender-neutral language throughout the Rules of Procedure, as appropriate to each language version.</w:t>
      </w:r>
    </w:p>
    <w:p w:rsidR="00D6474E" w:rsidRPr="0002316C" w:rsidRDefault="0002316C" w:rsidP="006300E4">
      <w:pPr>
        <w:pStyle w:val="ListParagraph"/>
        <w:numPr>
          <w:ilvl w:val="1"/>
          <w:numId w:val="4"/>
        </w:numPr>
        <w:spacing w:before="120" w:after="0" w:line="240" w:lineRule="auto"/>
        <w:ind w:left="810"/>
        <w:contextualSpacing w:val="0"/>
        <w:rPr>
          <w:lang w:val="en-GB"/>
        </w:rPr>
      </w:pPr>
      <w:r w:rsidRPr="00390F1C">
        <w:rPr>
          <w:rFonts w:cstheme="minorHAnsi"/>
        </w:rPr>
        <w:t>Proposal to allow for the possibility of electronic voting, where appropriate systems are available, on the understanding that provision for electronic voting should in no way be seen as compromising the consensus-based approach usually taken by WHO’s governing bodies.</w:t>
      </w:r>
    </w:p>
    <w:p w:rsidR="0002316C" w:rsidRPr="0002316C" w:rsidRDefault="0002316C" w:rsidP="006300E4">
      <w:pPr>
        <w:pStyle w:val="ListParagraph"/>
        <w:numPr>
          <w:ilvl w:val="1"/>
          <w:numId w:val="4"/>
        </w:numPr>
        <w:spacing w:before="120" w:after="0" w:line="240" w:lineRule="auto"/>
        <w:ind w:left="810"/>
        <w:contextualSpacing w:val="0"/>
        <w:rPr>
          <w:lang w:val="en-GB"/>
        </w:rPr>
      </w:pPr>
      <w:r w:rsidRPr="00390F1C">
        <w:rPr>
          <w:rFonts w:cstheme="minorHAnsi"/>
        </w:rPr>
        <w:t>Proposal to amend the Rules of Procedure so as to establish a process for consideration of credentials that relies exclusively on the scanned copy of credentials uploaded onto the Secretariat’s online registration system instead of the hard copy originals of credentials.</w:t>
      </w:r>
    </w:p>
    <w:p w:rsidR="0002316C" w:rsidRPr="0002316C" w:rsidRDefault="0002316C" w:rsidP="006300E4">
      <w:pPr>
        <w:pStyle w:val="ListParagraph"/>
        <w:numPr>
          <w:ilvl w:val="1"/>
          <w:numId w:val="4"/>
        </w:numPr>
        <w:spacing w:before="120" w:after="0" w:line="240" w:lineRule="auto"/>
        <w:ind w:left="810"/>
        <w:contextualSpacing w:val="0"/>
        <w:rPr>
          <w:lang w:val="en-GB"/>
        </w:rPr>
      </w:pPr>
      <w:r w:rsidRPr="00390F1C">
        <w:rPr>
          <w:rFonts w:cstheme="minorHAnsi"/>
        </w:rPr>
        <w:t>Proposal to amend the Rules of Procedure so as to clarify that only delegates and alternates may be designated to vote in plenary meetings of the Health Assembly, while any member of the delegation may be designated to vote in committee meetings.</w:t>
      </w:r>
    </w:p>
    <w:p w:rsidR="0002316C" w:rsidRPr="0002316C" w:rsidRDefault="0002316C" w:rsidP="006300E4">
      <w:pPr>
        <w:pStyle w:val="ListParagraph"/>
        <w:numPr>
          <w:ilvl w:val="1"/>
          <w:numId w:val="4"/>
        </w:numPr>
        <w:spacing w:before="120" w:after="0" w:line="240" w:lineRule="auto"/>
        <w:ind w:left="810"/>
        <w:contextualSpacing w:val="0"/>
        <w:rPr>
          <w:lang w:val="en-GB"/>
        </w:rPr>
      </w:pPr>
      <w:r w:rsidRPr="00390F1C">
        <w:rPr>
          <w:rFonts w:cstheme="minorHAnsi"/>
        </w:rPr>
        <w:t>Proposal to make provision in the Rules of Procedure for a “motion to suspend the debate” on an item under discussion.</w:t>
      </w:r>
    </w:p>
    <w:p w:rsidR="0002316C" w:rsidRDefault="0002316C" w:rsidP="006300E4">
      <w:pPr>
        <w:pStyle w:val="ListParagraph"/>
        <w:numPr>
          <w:ilvl w:val="1"/>
          <w:numId w:val="4"/>
        </w:numPr>
        <w:spacing w:before="120" w:after="0" w:line="240" w:lineRule="auto"/>
        <w:ind w:left="810"/>
        <w:contextualSpacing w:val="0"/>
        <w:rPr>
          <w:lang w:val="en-GB"/>
        </w:rPr>
      </w:pPr>
      <w:r w:rsidRPr="00390F1C">
        <w:rPr>
          <w:rFonts w:cstheme="minorHAnsi"/>
        </w:rPr>
        <w:t xml:space="preserve">Proposal to rename “open” meetings of the Board as “private”, to align the terminology with that of the Health Assembly.  </w:t>
      </w:r>
    </w:p>
    <w:p w:rsidR="006300E4" w:rsidRPr="006300E4" w:rsidRDefault="0002316C" w:rsidP="006300E4">
      <w:pPr>
        <w:pStyle w:val="ListParagraph"/>
        <w:numPr>
          <w:ilvl w:val="0"/>
          <w:numId w:val="1"/>
        </w:numPr>
        <w:spacing w:before="120" w:after="0" w:line="240" w:lineRule="auto"/>
        <w:ind w:left="288" w:hanging="288"/>
        <w:contextualSpacing w:val="0"/>
        <w:rPr>
          <w:lang w:val="en-GB"/>
        </w:rPr>
      </w:pPr>
      <w:r>
        <w:rPr>
          <w:lang w:val="en-GB"/>
        </w:rPr>
        <w:t>The Chair</w:t>
      </w:r>
      <w:r w:rsidR="006300E4">
        <w:rPr>
          <w:lang w:val="en-GB"/>
        </w:rPr>
        <w:t>person</w:t>
      </w:r>
      <w:r>
        <w:rPr>
          <w:lang w:val="en-GB"/>
        </w:rPr>
        <w:t xml:space="preserve"> identified the following </w:t>
      </w:r>
      <w:r>
        <w:rPr>
          <w:lang w:val="en-GB"/>
        </w:rPr>
        <w:t xml:space="preserve">items as </w:t>
      </w:r>
      <w:r>
        <w:rPr>
          <w:lang w:val="en-GB"/>
        </w:rPr>
        <w:t xml:space="preserve">matters that, while not requiring </w:t>
      </w:r>
      <w:r>
        <w:rPr>
          <w:lang w:val="en-GB"/>
        </w:rPr>
        <w:t>any changes to the Rules of Procedure</w:t>
      </w:r>
      <w:r>
        <w:rPr>
          <w:lang w:val="en-GB"/>
        </w:rPr>
        <w:t xml:space="preserve">, </w:t>
      </w:r>
      <w:r w:rsidRPr="006300E4">
        <w:rPr>
          <w:b/>
          <w:lang w:val="en-GB"/>
        </w:rPr>
        <w:t>do require further information or clarification</w:t>
      </w:r>
      <w:r w:rsidR="006300E4">
        <w:rPr>
          <w:b/>
          <w:lang w:val="en-GB"/>
        </w:rPr>
        <w:t xml:space="preserve"> </w:t>
      </w:r>
      <w:r w:rsidR="006300E4">
        <w:rPr>
          <w:lang w:val="en-GB"/>
        </w:rPr>
        <w:t>for informed decisions in the future</w:t>
      </w:r>
      <w:r w:rsidR="000C50C5">
        <w:rPr>
          <w:lang w:val="en-GB"/>
        </w:rPr>
        <w:t xml:space="preserve">. </w:t>
      </w:r>
      <w:r w:rsidR="000C50C5">
        <w:t>(The Chairperson may suggest some immediate courses of action to deal with these items)</w:t>
      </w:r>
      <w:r w:rsidR="000C50C5">
        <w:t>.</w:t>
      </w:r>
    </w:p>
    <w:p w:rsidR="0002316C" w:rsidRDefault="0002316C" w:rsidP="000C50C5">
      <w:pPr>
        <w:pStyle w:val="ListParagraph"/>
        <w:numPr>
          <w:ilvl w:val="1"/>
          <w:numId w:val="5"/>
        </w:numPr>
        <w:spacing w:before="120" w:after="0" w:line="240" w:lineRule="auto"/>
        <w:ind w:left="810"/>
        <w:contextualSpacing w:val="0"/>
        <w:rPr>
          <w:lang w:val="en-GB"/>
        </w:rPr>
      </w:pPr>
      <w:r>
        <w:rPr>
          <w:lang w:val="en-GB"/>
        </w:rPr>
        <w:t>Whether and how the Secretariat should d</w:t>
      </w:r>
      <w:r>
        <w:rPr>
          <w:lang w:val="en-GB"/>
        </w:rPr>
        <w:t>evelop a more robust methodology for determining the costing implications of proposed resolutions and decisions</w:t>
      </w:r>
      <w:r>
        <w:rPr>
          <w:lang w:val="en-GB"/>
        </w:rPr>
        <w:t>.</w:t>
      </w:r>
    </w:p>
    <w:p w:rsidR="0002316C" w:rsidRDefault="0002316C" w:rsidP="000C50C5">
      <w:pPr>
        <w:pStyle w:val="ListParagraph"/>
        <w:numPr>
          <w:ilvl w:val="1"/>
          <w:numId w:val="5"/>
        </w:numPr>
        <w:spacing w:before="120" w:after="0" w:line="240" w:lineRule="auto"/>
        <w:ind w:left="810"/>
        <w:contextualSpacing w:val="0"/>
        <w:rPr>
          <w:lang w:val="en-GB"/>
        </w:rPr>
      </w:pPr>
      <w:r>
        <w:rPr>
          <w:lang w:val="en-GB"/>
        </w:rPr>
        <w:t xml:space="preserve">Whether and how </w:t>
      </w:r>
      <w:r>
        <w:rPr>
          <w:lang w:val="en-GB"/>
        </w:rPr>
        <w:t xml:space="preserve">the Secretariat </w:t>
      </w:r>
      <w:r>
        <w:rPr>
          <w:lang w:val="en-GB"/>
        </w:rPr>
        <w:t xml:space="preserve">should propose </w:t>
      </w:r>
      <w:r>
        <w:t>end dates for resolutions and decisions with unspecified reporting requirements and streamline resolutions and decisions with multiple reporting requirements</w:t>
      </w:r>
      <w:r>
        <w:rPr>
          <w:lang w:val="en-GB"/>
        </w:rPr>
        <w:t>.</w:t>
      </w:r>
    </w:p>
    <w:p w:rsidR="0002316C" w:rsidRDefault="003A66AC" w:rsidP="000C50C5">
      <w:pPr>
        <w:pStyle w:val="ListParagraph"/>
        <w:numPr>
          <w:ilvl w:val="1"/>
          <w:numId w:val="5"/>
        </w:numPr>
        <w:spacing w:before="120" w:after="0" w:line="240" w:lineRule="auto"/>
        <w:ind w:left="810"/>
        <w:contextualSpacing w:val="0"/>
        <w:rPr>
          <w:lang w:val="en-GB"/>
        </w:rPr>
      </w:pPr>
      <w:r>
        <w:rPr>
          <w:lang w:val="en-GB"/>
        </w:rPr>
        <w:t xml:space="preserve">Whether </w:t>
      </w:r>
      <w:r>
        <w:t xml:space="preserve">future governing body meetings will be </w:t>
      </w:r>
      <w:proofErr w:type="gramStart"/>
      <w:r>
        <w:t>paperless, unless</w:t>
      </w:r>
      <w:proofErr w:type="gramEnd"/>
      <w:r>
        <w:t xml:space="preserve"> d</w:t>
      </w:r>
      <w:r w:rsidR="009E6BC1">
        <w:t>ocuments are ordered in advance</w:t>
      </w:r>
      <w:r w:rsidR="0002316C">
        <w:rPr>
          <w:lang w:val="en-GB"/>
        </w:rPr>
        <w:t>.</w:t>
      </w:r>
      <w:r w:rsidR="000D4CB0">
        <w:rPr>
          <w:lang w:val="en-GB"/>
        </w:rPr>
        <w:t xml:space="preserve"> </w:t>
      </w:r>
    </w:p>
    <w:p w:rsidR="000C50C5" w:rsidRPr="000C50C5" w:rsidRDefault="000C50C5" w:rsidP="000C50C5">
      <w:pPr>
        <w:spacing w:before="120"/>
      </w:pPr>
    </w:p>
    <w:p w:rsidR="0002316C" w:rsidRDefault="003A66AC" w:rsidP="0002316C">
      <w:pPr>
        <w:pStyle w:val="ListParagraph"/>
        <w:numPr>
          <w:ilvl w:val="0"/>
          <w:numId w:val="1"/>
        </w:numPr>
        <w:spacing w:before="120" w:after="0" w:line="240" w:lineRule="auto"/>
        <w:ind w:left="288" w:hanging="288"/>
        <w:contextualSpacing w:val="0"/>
        <w:rPr>
          <w:lang w:val="en-GB"/>
        </w:rPr>
      </w:pPr>
      <w:r>
        <w:rPr>
          <w:lang w:val="en-GB"/>
        </w:rPr>
        <w:t>The Chair</w:t>
      </w:r>
      <w:r w:rsidR="0025680A">
        <w:rPr>
          <w:lang w:val="en-GB"/>
        </w:rPr>
        <w:t>person</w:t>
      </w:r>
      <w:r>
        <w:rPr>
          <w:lang w:val="en-GB"/>
        </w:rPr>
        <w:t xml:space="preserve"> identified the following items as matters that</w:t>
      </w:r>
      <w:r>
        <w:rPr>
          <w:lang w:val="en-GB"/>
        </w:rPr>
        <w:t xml:space="preserve"> </w:t>
      </w:r>
      <w:r w:rsidR="000122B7" w:rsidRPr="000122B7">
        <w:rPr>
          <w:b/>
          <w:lang w:val="en-GB"/>
        </w:rPr>
        <w:t>would</w:t>
      </w:r>
      <w:r w:rsidR="000122B7">
        <w:rPr>
          <w:lang w:val="en-GB"/>
        </w:rPr>
        <w:t xml:space="preserve"> </w:t>
      </w:r>
      <w:r w:rsidRPr="000C50C5">
        <w:rPr>
          <w:b/>
          <w:lang w:val="en-GB"/>
        </w:rPr>
        <w:t>require</w:t>
      </w:r>
      <w:r w:rsidRPr="000C50C5">
        <w:rPr>
          <w:b/>
          <w:lang w:val="en-GB"/>
        </w:rPr>
        <w:t xml:space="preserve"> </w:t>
      </w:r>
      <w:r w:rsidR="000C50C5" w:rsidRPr="000C50C5">
        <w:rPr>
          <w:b/>
          <w:lang w:val="en-GB"/>
        </w:rPr>
        <w:t xml:space="preserve">both </w:t>
      </w:r>
      <w:r w:rsidRPr="000C50C5">
        <w:rPr>
          <w:b/>
          <w:lang w:val="en-GB"/>
        </w:rPr>
        <w:t>changes to the Rules of Procedure</w:t>
      </w:r>
      <w:r w:rsidRPr="000C50C5">
        <w:rPr>
          <w:b/>
          <w:lang w:val="en-GB"/>
        </w:rPr>
        <w:t xml:space="preserve"> and</w:t>
      </w:r>
      <w:r w:rsidRPr="000C50C5">
        <w:rPr>
          <w:b/>
          <w:lang w:val="en-GB"/>
        </w:rPr>
        <w:t xml:space="preserve"> further information or clarification</w:t>
      </w:r>
      <w:r>
        <w:rPr>
          <w:lang w:val="en-GB"/>
        </w:rPr>
        <w:t>:</w:t>
      </w:r>
    </w:p>
    <w:p w:rsidR="000C50C5" w:rsidRPr="003A66AC" w:rsidRDefault="000C50C5" w:rsidP="000C50C5">
      <w:pPr>
        <w:pStyle w:val="ListParagraph"/>
        <w:numPr>
          <w:ilvl w:val="1"/>
          <w:numId w:val="7"/>
        </w:numPr>
        <w:spacing w:before="120" w:after="0" w:line="240" w:lineRule="auto"/>
        <w:ind w:left="810"/>
        <w:contextualSpacing w:val="0"/>
        <w:rPr>
          <w:lang w:val="en-GB"/>
        </w:rPr>
      </w:pPr>
      <w:r w:rsidRPr="00390F1C">
        <w:rPr>
          <w:rFonts w:cstheme="minorHAnsi"/>
        </w:rPr>
        <w:t>Proposal to require that items proposed for direct inclusion on the provisional agenda of the Health Assembly under Rule 5 of its Rules of Procedure be accompanied by an explanatory memorandum, analogous to the procedure used to prepare the provisional agenda of the Board.</w:t>
      </w:r>
    </w:p>
    <w:p w:rsidR="000C50C5" w:rsidRPr="003A66AC" w:rsidRDefault="000C50C5" w:rsidP="000C50C5">
      <w:pPr>
        <w:pStyle w:val="ListParagraph"/>
        <w:numPr>
          <w:ilvl w:val="1"/>
          <w:numId w:val="7"/>
        </w:numPr>
        <w:spacing w:before="120" w:after="0" w:line="240" w:lineRule="auto"/>
        <w:ind w:left="810"/>
        <w:contextualSpacing w:val="0"/>
        <w:rPr>
          <w:lang w:val="en-GB"/>
        </w:rPr>
      </w:pPr>
      <w:r w:rsidRPr="00390F1C">
        <w:rPr>
          <w:rFonts w:cstheme="minorHAnsi"/>
        </w:rPr>
        <w:t>Proposal to introduce stricter time-limits for the submission of draft resolutions and decisions.</w:t>
      </w:r>
    </w:p>
    <w:p w:rsidR="000C50C5" w:rsidRPr="003A66AC" w:rsidRDefault="000C50C5" w:rsidP="000C50C5">
      <w:pPr>
        <w:pStyle w:val="ListParagraph"/>
        <w:numPr>
          <w:ilvl w:val="1"/>
          <w:numId w:val="7"/>
        </w:numPr>
        <w:spacing w:before="120" w:after="0" w:line="240" w:lineRule="auto"/>
        <w:ind w:left="810"/>
        <w:contextualSpacing w:val="0"/>
        <w:rPr>
          <w:lang w:val="en-GB"/>
        </w:rPr>
      </w:pPr>
      <w:r w:rsidRPr="00390F1C">
        <w:rPr>
          <w:rFonts w:cstheme="minorHAnsi"/>
        </w:rPr>
        <w:t>Proposal to align the terminology in the Rules of Procedure of the governing bodies with the terminology used in the Framework of Engagement with non-State actors.</w:t>
      </w:r>
    </w:p>
    <w:p w:rsidR="000C50C5" w:rsidRDefault="000C50C5" w:rsidP="000C50C5">
      <w:pPr>
        <w:pStyle w:val="ListParagraph"/>
        <w:numPr>
          <w:ilvl w:val="1"/>
          <w:numId w:val="7"/>
        </w:numPr>
        <w:spacing w:before="120" w:after="0" w:line="240" w:lineRule="auto"/>
        <w:ind w:left="810"/>
        <w:contextualSpacing w:val="0"/>
        <w:rPr>
          <w:lang w:val="en-GB"/>
        </w:rPr>
      </w:pPr>
      <w:r w:rsidRPr="00390F1C">
        <w:rPr>
          <w:rFonts w:cstheme="minorHAnsi"/>
        </w:rPr>
        <w:t>Consideration of possible further steps concerning the provision of written statements during governing body meetings.</w:t>
      </w:r>
    </w:p>
    <w:p w:rsidR="000C50C5" w:rsidRDefault="000C50C5" w:rsidP="0002316C">
      <w:pPr>
        <w:pStyle w:val="ListParagraph"/>
        <w:numPr>
          <w:ilvl w:val="0"/>
          <w:numId w:val="1"/>
        </w:numPr>
        <w:spacing w:before="120" w:after="0" w:line="240" w:lineRule="auto"/>
        <w:ind w:left="288" w:hanging="288"/>
        <w:contextualSpacing w:val="0"/>
        <w:rPr>
          <w:lang w:val="en-GB"/>
        </w:rPr>
      </w:pPr>
      <w:r>
        <w:rPr>
          <w:lang w:val="en-GB"/>
        </w:rPr>
        <w:t>Way forward…</w:t>
      </w:r>
    </w:p>
    <w:p w:rsidR="0002316C" w:rsidRDefault="0002316C" w:rsidP="00390F1C">
      <w:pPr>
        <w:spacing w:line="360" w:lineRule="auto"/>
        <w:rPr>
          <w:rFonts w:asciiTheme="minorHAnsi" w:hAnsiTheme="minorHAnsi" w:cstheme="minorHAnsi"/>
          <w:sz w:val="22"/>
          <w:szCs w:val="22"/>
        </w:rPr>
      </w:pPr>
    </w:p>
    <w:p w:rsidR="00162336" w:rsidRPr="00390F1C" w:rsidRDefault="006A79F4" w:rsidP="00390F1C">
      <w:pPr>
        <w:rPr>
          <w:rFonts w:asciiTheme="minorHAnsi" w:hAnsiTheme="minorHAnsi" w:cstheme="minorHAnsi"/>
          <w:sz w:val="22"/>
          <w:szCs w:val="22"/>
        </w:rPr>
      </w:pPr>
    </w:p>
    <w:sectPr w:rsidR="00162336" w:rsidRPr="00390F1C" w:rsidSect="004A28A4">
      <w:headerReference w:type="even" r:id="rId7"/>
      <w:headerReference w:type="default" r:id="rId8"/>
      <w:footerReference w:type="even" r:id="rId9"/>
      <w:footerReference w:type="default" r:id="rId10"/>
      <w:headerReference w:type="first" r:id="rId11"/>
      <w:footerReference w:type="first" r:id="rId12"/>
      <w:pgSz w:w="11907" w:h="16840" w:code="9"/>
      <w:pgMar w:top="1134" w:right="992" w:bottom="363" w:left="1440" w:header="720" w:footer="6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9F4" w:rsidRDefault="006A79F4" w:rsidP="00390F1C">
      <w:r>
        <w:separator/>
      </w:r>
    </w:p>
  </w:endnote>
  <w:endnote w:type="continuationSeparator" w:id="0">
    <w:p w:rsidR="006A79F4" w:rsidRDefault="006A79F4" w:rsidP="0039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A9A" w:rsidRDefault="006A79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47A9A" w:rsidRDefault="006A79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A9A" w:rsidRDefault="006A79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47A9A" w:rsidRDefault="006A79F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DC5" w:rsidRDefault="0071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9F4" w:rsidRDefault="006A79F4" w:rsidP="00390F1C">
      <w:r>
        <w:separator/>
      </w:r>
    </w:p>
  </w:footnote>
  <w:footnote w:type="continuationSeparator" w:id="0">
    <w:p w:rsidR="006A79F4" w:rsidRDefault="006A79F4" w:rsidP="00390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DC5" w:rsidRDefault="00711D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A9A" w:rsidRPr="005F6CAE" w:rsidRDefault="00390F1C" w:rsidP="004E5D86">
    <w:pPr>
      <w:pStyle w:val="Header"/>
      <w:jc w:val="right"/>
      <w:rPr>
        <w:rFonts w:ascii="Arial" w:hAnsi="Arial" w:cs="Arial"/>
        <w:b/>
        <w:sz w:val="18"/>
      </w:rPr>
    </w:pPr>
    <w:r>
      <w:rPr>
        <w:rFonts w:ascii="Arial" w:hAnsi="Arial" w:cs="Arial"/>
        <w:sz w:val="16"/>
      </w:rPr>
      <w:t>2</w:t>
    </w:r>
    <w:r w:rsidR="00711DC5">
      <w:rPr>
        <w:rFonts w:ascii="Arial" w:hAnsi="Arial" w:cs="Arial"/>
        <w:sz w:val="16"/>
      </w:rPr>
      <w:t>9</w:t>
    </w:r>
    <w:bookmarkStart w:id="0" w:name="_GoBack"/>
    <w:bookmarkEnd w:id="0"/>
    <w:r>
      <w:rPr>
        <w:rFonts w:ascii="Arial" w:hAnsi="Arial" w:cs="Arial"/>
        <w:sz w:val="16"/>
      </w:rPr>
      <w:t xml:space="preserve"> May 2018</w:t>
    </w:r>
  </w:p>
  <w:p w:rsidR="000A3ED1" w:rsidRPr="005F6CAE" w:rsidRDefault="006A79F4" w:rsidP="000A3ED1">
    <w:pPr>
      <w:pStyle w:val="Header"/>
      <w:pBdr>
        <w:bottom w:val="single" w:sz="4" w:space="1" w:color="auto"/>
      </w:pBdr>
      <w:rPr>
        <w:smallCaps/>
        <w:sz w:val="16"/>
        <w:szCs w:val="18"/>
      </w:rPr>
    </w:pPr>
  </w:p>
  <w:p w:rsidR="00F47A9A" w:rsidRDefault="006A79F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DC5" w:rsidRDefault="00711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26017"/>
    <w:multiLevelType w:val="hybridMultilevel"/>
    <w:tmpl w:val="5866C7E2"/>
    <w:lvl w:ilvl="0" w:tplc="01A4434C">
      <w:start w:val="1"/>
      <w:numFmt w:val="decimal"/>
      <w:lvlText w:val="%1."/>
      <w:lvlJc w:val="left"/>
      <w:pPr>
        <w:ind w:left="720" w:hanging="360"/>
      </w:pPr>
      <w:rPr>
        <w:rFonts w:ascii="Calibri" w:hAnsi="Calibri" w:hint="default"/>
        <w:b w:val="0"/>
        <w:i w:val="0"/>
        <w:sz w:val="22"/>
        <w:szCs w:val="22"/>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C53D43"/>
    <w:multiLevelType w:val="hybridMultilevel"/>
    <w:tmpl w:val="ED0CA54E"/>
    <w:lvl w:ilvl="0" w:tplc="01A4434C">
      <w:start w:val="1"/>
      <w:numFmt w:val="decimal"/>
      <w:lvlText w:val="%1."/>
      <w:lvlJc w:val="left"/>
      <w:pPr>
        <w:ind w:left="720" w:hanging="360"/>
      </w:pPr>
      <w:rPr>
        <w:rFonts w:ascii="Calibri" w:hAnsi="Calibri" w:hint="default"/>
        <w:b w:val="0"/>
        <w:i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7933FA"/>
    <w:multiLevelType w:val="hybridMultilevel"/>
    <w:tmpl w:val="53D2194C"/>
    <w:lvl w:ilvl="0" w:tplc="01A4434C">
      <w:start w:val="1"/>
      <w:numFmt w:val="decimal"/>
      <w:lvlText w:val="%1."/>
      <w:lvlJc w:val="left"/>
      <w:pPr>
        <w:ind w:left="720" w:hanging="360"/>
      </w:pPr>
      <w:rPr>
        <w:rFonts w:ascii="Calibri" w:hAnsi="Calibri" w:hint="default"/>
        <w:b w:val="0"/>
        <w:i w:val="0"/>
        <w:sz w:val="22"/>
        <w:szCs w:val="22"/>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9344D"/>
    <w:multiLevelType w:val="hybridMultilevel"/>
    <w:tmpl w:val="7A14BC58"/>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4C3A1B04"/>
    <w:multiLevelType w:val="hybridMultilevel"/>
    <w:tmpl w:val="3080EC7E"/>
    <w:lvl w:ilvl="0" w:tplc="01A4434C">
      <w:start w:val="1"/>
      <w:numFmt w:val="decimal"/>
      <w:lvlText w:val="%1."/>
      <w:lvlJc w:val="left"/>
      <w:pPr>
        <w:ind w:left="720" w:hanging="360"/>
      </w:pPr>
      <w:rPr>
        <w:rFonts w:ascii="Calibri" w:hAnsi="Calibri" w:hint="default"/>
        <w:b w:val="0"/>
        <w:i w:val="0"/>
        <w:sz w:val="22"/>
        <w:szCs w:val="22"/>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8263CE"/>
    <w:multiLevelType w:val="hybridMultilevel"/>
    <w:tmpl w:val="65001B02"/>
    <w:lvl w:ilvl="0" w:tplc="01A4434C">
      <w:start w:val="1"/>
      <w:numFmt w:val="decimal"/>
      <w:lvlText w:val="%1."/>
      <w:lvlJc w:val="left"/>
      <w:pPr>
        <w:ind w:left="720" w:hanging="360"/>
      </w:pPr>
      <w:rPr>
        <w:rFonts w:ascii="Calibri" w:hAnsi="Calibri" w:hint="default"/>
        <w:b w:val="0"/>
        <w:i w:val="0"/>
        <w:sz w:val="22"/>
        <w:szCs w:val="22"/>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640992"/>
    <w:multiLevelType w:val="hybridMultilevel"/>
    <w:tmpl w:val="D3087308"/>
    <w:lvl w:ilvl="0" w:tplc="01A4434C">
      <w:start w:val="1"/>
      <w:numFmt w:val="decimal"/>
      <w:lvlText w:val="%1."/>
      <w:lvlJc w:val="left"/>
      <w:pPr>
        <w:ind w:left="720" w:hanging="360"/>
      </w:pPr>
      <w:rPr>
        <w:rFonts w:ascii="Calibri" w:hAnsi="Calibri" w:hint="default"/>
        <w:b w:val="0"/>
        <w:i w:val="0"/>
        <w:sz w:val="22"/>
        <w:szCs w:val="22"/>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F1C"/>
    <w:rsid w:val="000122B7"/>
    <w:rsid w:val="0002316C"/>
    <w:rsid w:val="000C50C5"/>
    <w:rsid w:val="000D4CB0"/>
    <w:rsid w:val="00226816"/>
    <w:rsid w:val="002468B4"/>
    <w:rsid w:val="0025680A"/>
    <w:rsid w:val="00390F1C"/>
    <w:rsid w:val="003A66AC"/>
    <w:rsid w:val="0056573F"/>
    <w:rsid w:val="005E6B00"/>
    <w:rsid w:val="006300E4"/>
    <w:rsid w:val="006A79F4"/>
    <w:rsid w:val="00711DC5"/>
    <w:rsid w:val="008C1E40"/>
    <w:rsid w:val="00990AE5"/>
    <w:rsid w:val="009E6BC1"/>
    <w:rsid w:val="00AF04B1"/>
    <w:rsid w:val="00D16D93"/>
    <w:rsid w:val="00D6474E"/>
    <w:rsid w:val="00ED2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8DB75D"/>
  <w14:defaultImageDpi w14:val="32767"/>
  <w15:chartTrackingRefBased/>
  <w15:docId w15:val="{8F4C3F43-54CF-DB4D-A941-74D472C8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0F1C"/>
    <w:rPr>
      <w:rFonts w:ascii="Times New Roman" w:eastAsia="Times New Roman" w:hAnsi="Times New Roman" w:cs="Times New Roman"/>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0F1C"/>
    <w:pPr>
      <w:tabs>
        <w:tab w:val="center" w:pos="4153"/>
        <w:tab w:val="right" w:pos="8306"/>
      </w:tabs>
    </w:pPr>
  </w:style>
  <w:style w:type="character" w:customStyle="1" w:styleId="HeaderChar">
    <w:name w:val="Header Char"/>
    <w:basedOn w:val="DefaultParagraphFont"/>
    <w:link w:val="Header"/>
    <w:uiPriority w:val="99"/>
    <w:rsid w:val="00390F1C"/>
    <w:rPr>
      <w:rFonts w:ascii="Times New Roman" w:eastAsia="Times New Roman" w:hAnsi="Times New Roman" w:cs="Times New Roman"/>
      <w:lang w:val="en-GB" w:eastAsia="zh-CN"/>
    </w:rPr>
  </w:style>
  <w:style w:type="character" w:styleId="PageNumber">
    <w:name w:val="page number"/>
    <w:basedOn w:val="DefaultParagraphFont"/>
    <w:rsid w:val="00390F1C"/>
  </w:style>
  <w:style w:type="paragraph" w:styleId="Footer">
    <w:name w:val="footer"/>
    <w:basedOn w:val="Normal"/>
    <w:link w:val="FooterChar"/>
    <w:rsid w:val="00390F1C"/>
    <w:pPr>
      <w:tabs>
        <w:tab w:val="center" w:pos="4153"/>
        <w:tab w:val="right" w:pos="8306"/>
      </w:tabs>
    </w:pPr>
  </w:style>
  <w:style w:type="character" w:customStyle="1" w:styleId="FooterChar">
    <w:name w:val="Footer Char"/>
    <w:basedOn w:val="DefaultParagraphFont"/>
    <w:link w:val="Footer"/>
    <w:rsid w:val="00390F1C"/>
    <w:rPr>
      <w:rFonts w:ascii="Times New Roman" w:eastAsia="Times New Roman" w:hAnsi="Times New Roman" w:cs="Times New Roman"/>
      <w:lang w:val="en-GB" w:eastAsia="zh-CN"/>
    </w:rPr>
  </w:style>
  <w:style w:type="paragraph" w:styleId="ListParagraph">
    <w:name w:val="List Paragraph"/>
    <w:basedOn w:val="Normal"/>
    <w:uiPriority w:val="34"/>
    <w:qFormat/>
    <w:rsid w:val="00390F1C"/>
    <w:pPr>
      <w:spacing w:after="200" w:line="276" w:lineRule="auto"/>
      <w:ind w:left="720"/>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DeLand</dc:creator>
  <cp:keywords/>
  <dc:description/>
  <cp:lastModifiedBy>Katherine DeLand</cp:lastModifiedBy>
  <cp:revision>4</cp:revision>
  <dcterms:created xsi:type="dcterms:W3CDTF">2018-05-28T17:46:00Z</dcterms:created>
  <dcterms:modified xsi:type="dcterms:W3CDTF">2018-05-28T17:57:00Z</dcterms:modified>
</cp:coreProperties>
</file>